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5C54" w:rsidRDefault="00C14766" w:rsidP="00705C54">
      <w:pPr>
        <w:pStyle w:val="berschrift1"/>
      </w:pPr>
      <w:r>
        <w:t>Tascam</w:t>
      </w:r>
      <w:r w:rsidR="00DA6C80">
        <w:t xml:space="preserve"> joins Sennheiser’s</w:t>
      </w:r>
      <w:r w:rsidR="00705C54">
        <w:t xml:space="preserve"> “AMBEO for VR” partnership program</w:t>
      </w:r>
    </w:p>
    <w:p w:rsidR="00705C54" w:rsidRDefault="00705C54" w:rsidP="008F76B3"/>
    <w:p w:rsidR="00DA6C80" w:rsidRDefault="008F76B3" w:rsidP="008F76B3">
      <w:pPr>
        <w:rPr>
          <w:b/>
        </w:rPr>
      </w:pPr>
      <w:r w:rsidRPr="008F76B3">
        <w:rPr>
          <w:b/>
          <w:i/>
        </w:rPr>
        <w:t>Wedemark/</w:t>
      </w:r>
      <w:r w:rsidR="006F29A5">
        <w:rPr>
          <w:b/>
          <w:i/>
        </w:rPr>
        <w:t>Tokyo</w:t>
      </w:r>
      <w:r w:rsidRPr="00565023">
        <w:rPr>
          <w:b/>
          <w:i/>
        </w:rPr>
        <w:t xml:space="preserve">, </w:t>
      </w:r>
      <w:r w:rsidR="006F29A5" w:rsidRPr="00565023">
        <w:rPr>
          <w:b/>
          <w:i/>
        </w:rPr>
        <w:t>December</w:t>
      </w:r>
      <w:r w:rsidR="00DA6C80" w:rsidRPr="00565023">
        <w:rPr>
          <w:b/>
          <w:i/>
        </w:rPr>
        <w:t xml:space="preserve"> </w:t>
      </w:r>
      <w:r w:rsidR="00565023" w:rsidRPr="00565023">
        <w:rPr>
          <w:b/>
          <w:i/>
        </w:rPr>
        <w:t>21</w:t>
      </w:r>
      <w:r w:rsidR="00631852" w:rsidRPr="00565023">
        <w:rPr>
          <w:b/>
          <w:i/>
        </w:rPr>
        <w:t xml:space="preserve">, </w:t>
      </w:r>
      <w:r w:rsidRPr="00565023">
        <w:rPr>
          <w:b/>
          <w:i/>
        </w:rPr>
        <w:t>2017</w:t>
      </w:r>
      <w:r w:rsidRPr="008F76B3">
        <w:rPr>
          <w:b/>
        </w:rPr>
        <w:t xml:space="preserve"> </w:t>
      </w:r>
      <w:r>
        <w:rPr>
          <w:b/>
        </w:rPr>
        <w:t>–</w:t>
      </w:r>
      <w:r w:rsidR="006F29A5">
        <w:rPr>
          <w:b/>
        </w:rPr>
        <w:t xml:space="preserve"> Sennheiser today announced that the TEAC Corporation and </w:t>
      </w:r>
      <w:r w:rsidR="00622B84">
        <w:rPr>
          <w:b/>
        </w:rPr>
        <w:t>its</w:t>
      </w:r>
      <w:r w:rsidR="006F29A5">
        <w:rPr>
          <w:b/>
        </w:rPr>
        <w:t xml:space="preserve"> </w:t>
      </w:r>
      <w:r w:rsidR="008E4B56">
        <w:rPr>
          <w:b/>
        </w:rPr>
        <w:t>TASCAM</w:t>
      </w:r>
      <w:r w:rsidR="006F29A5">
        <w:rPr>
          <w:b/>
        </w:rPr>
        <w:t xml:space="preserve"> brand of professional video and broadcast equipment </w:t>
      </w:r>
      <w:r w:rsidR="00622B84">
        <w:rPr>
          <w:b/>
        </w:rPr>
        <w:t xml:space="preserve">is </w:t>
      </w:r>
      <w:r w:rsidR="00CF254E">
        <w:rPr>
          <w:b/>
        </w:rPr>
        <w:t>join</w:t>
      </w:r>
      <w:r w:rsidR="00622B84">
        <w:rPr>
          <w:b/>
        </w:rPr>
        <w:t>ing</w:t>
      </w:r>
      <w:r w:rsidR="00CF254E">
        <w:rPr>
          <w:b/>
        </w:rPr>
        <w:t xml:space="preserve"> the </w:t>
      </w:r>
      <w:r w:rsidR="00731A2D">
        <w:rPr>
          <w:b/>
        </w:rPr>
        <w:t>“AMBEO for VR”</w:t>
      </w:r>
      <w:r w:rsidR="00D60FCC">
        <w:rPr>
          <w:b/>
        </w:rPr>
        <w:t xml:space="preserve"> part</w:t>
      </w:r>
      <w:r w:rsidR="00CF254E">
        <w:rPr>
          <w:b/>
        </w:rPr>
        <w:t xml:space="preserve">nership program. </w:t>
      </w:r>
      <w:r w:rsidR="006F29A5">
        <w:rPr>
          <w:b/>
        </w:rPr>
        <w:t>C</w:t>
      </w:r>
      <w:r w:rsidR="00C80EA4">
        <w:rPr>
          <w:b/>
        </w:rPr>
        <w:t xml:space="preserve">reated to ensure </w:t>
      </w:r>
      <w:r w:rsidR="00C82DEF">
        <w:rPr>
          <w:b/>
        </w:rPr>
        <w:t xml:space="preserve">seamless </w:t>
      </w:r>
      <w:r w:rsidR="00C80EA4">
        <w:rPr>
          <w:b/>
        </w:rPr>
        <w:t xml:space="preserve">production workflows </w:t>
      </w:r>
      <w:r w:rsidR="00C82DEF">
        <w:rPr>
          <w:b/>
        </w:rPr>
        <w:t xml:space="preserve">and interoperability </w:t>
      </w:r>
      <w:r w:rsidR="00C80EA4">
        <w:rPr>
          <w:b/>
        </w:rPr>
        <w:t>for VR</w:t>
      </w:r>
      <w:r w:rsidR="00FA7353">
        <w:rPr>
          <w:b/>
        </w:rPr>
        <w:t xml:space="preserve">, </w:t>
      </w:r>
      <w:r w:rsidR="00C80EA4">
        <w:rPr>
          <w:b/>
        </w:rPr>
        <w:t>AR</w:t>
      </w:r>
      <w:r w:rsidR="006F29A5">
        <w:rPr>
          <w:b/>
        </w:rPr>
        <w:t xml:space="preserve"> </w:t>
      </w:r>
      <w:r w:rsidR="00FA7353">
        <w:rPr>
          <w:b/>
        </w:rPr>
        <w:t xml:space="preserve">and other 3D </w:t>
      </w:r>
      <w:r w:rsidR="006F29A5">
        <w:rPr>
          <w:b/>
        </w:rPr>
        <w:t>content</w:t>
      </w:r>
      <w:r w:rsidR="00C80EA4">
        <w:rPr>
          <w:b/>
        </w:rPr>
        <w:t xml:space="preserve"> </w:t>
      </w:r>
      <w:r w:rsidR="00FA7353">
        <w:rPr>
          <w:b/>
        </w:rPr>
        <w:t>creators</w:t>
      </w:r>
      <w:r w:rsidR="006F29A5">
        <w:rPr>
          <w:b/>
        </w:rPr>
        <w:t xml:space="preserve">, this Sennheiser program </w:t>
      </w:r>
      <w:r w:rsidR="004601B8">
        <w:rPr>
          <w:b/>
        </w:rPr>
        <w:t>includes</w:t>
      </w:r>
      <w:r w:rsidR="00C82DEF">
        <w:rPr>
          <w:b/>
        </w:rPr>
        <w:t xml:space="preserve"> collaboration</w:t>
      </w:r>
      <w:r w:rsidR="00622B84">
        <w:rPr>
          <w:b/>
        </w:rPr>
        <w:t>s</w:t>
      </w:r>
      <w:r w:rsidR="00C82DEF">
        <w:rPr>
          <w:b/>
        </w:rPr>
        <w:t xml:space="preserve"> with acclaimed manufacturers of f</w:t>
      </w:r>
      <w:r w:rsidR="0040459F">
        <w:rPr>
          <w:b/>
        </w:rPr>
        <w:t xml:space="preserve">ield recorders, VR live cameras, </w:t>
      </w:r>
      <w:r w:rsidR="00C82DEF">
        <w:rPr>
          <w:b/>
        </w:rPr>
        <w:t>live streaming software, mixing plug-ins and VR platforms.</w:t>
      </w:r>
    </w:p>
    <w:p w:rsidR="006F29A5" w:rsidRDefault="006F29A5" w:rsidP="008F76B3">
      <w:pPr>
        <w:rPr>
          <w:b/>
        </w:rPr>
      </w:pPr>
    </w:p>
    <w:p w:rsidR="00AB0536" w:rsidRDefault="00C14766" w:rsidP="008F76B3">
      <w:r>
        <w:rPr>
          <w:noProof/>
        </w:rPr>
        <w:drawing>
          <wp:anchor distT="0" distB="0" distL="114300" distR="114300" simplePos="0" relativeHeight="251658240" behindDoc="1" locked="0" layoutInCell="1" allowOverlap="1" wp14:editId="6C1B53F2">
            <wp:simplePos x="0" y="0"/>
            <wp:positionH relativeFrom="column">
              <wp:posOffset>1779905</wp:posOffset>
            </wp:positionH>
            <wp:positionV relativeFrom="paragraph">
              <wp:posOffset>7238365</wp:posOffset>
            </wp:positionV>
            <wp:extent cx="1430655" cy="252730"/>
            <wp:effectExtent l="0" t="0" r="0" b="0"/>
            <wp:wrapNone/>
            <wp:docPr id="6" name="Grafik 6" descr="TAS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SCAM"/>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1430655" cy="252730"/>
                    </a:xfrm>
                    <a:prstGeom prst="rect">
                      <a:avLst/>
                    </a:prstGeom>
                    <a:noFill/>
                    <a:ln>
                      <a:noFill/>
                    </a:ln>
                  </pic:spPr>
                </pic:pic>
              </a:graphicData>
            </a:graphic>
            <wp14:sizeRelH relativeFrom="page">
              <wp14:pctWidth>0</wp14:pctWidth>
            </wp14:sizeRelH>
            <wp14:sizeRelV relativeFrom="page">
              <wp14:pctHeight>0</wp14:pctHeight>
            </wp14:sizeRelV>
          </wp:anchor>
        </w:drawing>
      </w:r>
      <w:r w:rsidR="00AB0536">
        <w:t>A</w:t>
      </w:r>
      <w:r w:rsidR="005B36C3" w:rsidRPr="005B36C3">
        <w:t xml:space="preserve"> leading manufacturer of </w:t>
      </w:r>
      <w:r w:rsidR="0040459F">
        <w:t xml:space="preserve">audio systems for video production </w:t>
      </w:r>
      <w:r w:rsidR="008E4B56">
        <w:t xml:space="preserve">and broadcast applications, </w:t>
      </w:r>
      <w:r w:rsidR="004C5EBF">
        <w:t>TEAC has released new</w:t>
      </w:r>
      <w:r w:rsidR="00622B84">
        <w:t xml:space="preserve"> firmware</w:t>
      </w:r>
      <w:r w:rsidR="004C5EBF">
        <w:t xml:space="preserve"> for its</w:t>
      </w:r>
      <w:r w:rsidR="00565023">
        <w:t xml:space="preserve"> </w:t>
      </w:r>
      <w:r w:rsidR="008E4B56">
        <w:t>TASCAM</w:t>
      </w:r>
      <w:r w:rsidR="004C5EBF">
        <w:t xml:space="preserve"> DR-701D </w:t>
      </w:r>
      <w:r w:rsidR="00565023">
        <w:t xml:space="preserve">six-track </w:t>
      </w:r>
      <w:r w:rsidR="004C5EBF">
        <w:t xml:space="preserve">audio recorder. </w:t>
      </w:r>
      <w:r w:rsidR="00622B84">
        <w:t>Version 2.0</w:t>
      </w:r>
      <w:r w:rsidR="004C5EBF">
        <w:t xml:space="preserve"> </w:t>
      </w:r>
      <w:r w:rsidR="00622B84">
        <w:t xml:space="preserve">of the </w:t>
      </w:r>
      <w:r w:rsidR="004C5EBF">
        <w:t xml:space="preserve">firmware now includes </w:t>
      </w:r>
      <w:r w:rsidR="0010343B">
        <w:rPr>
          <w:lang w:val="en-GB"/>
        </w:rPr>
        <w:t xml:space="preserve">the Sennheiser A-to-B converter </w:t>
      </w:r>
      <w:r w:rsidR="00622B84">
        <w:rPr>
          <w:lang w:val="en-GB"/>
        </w:rPr>
        <w:t xml:space="preserve">for </w:t>
      </w:r>
      <w:r w:rsidR="0010343B">
        <w:rPr>
          <w:lang w:val="en-GB"/>
        </w:rPr>
        <w:t xml:space="preserve">recording the A </w:t>
      </w:r>
      <w:r w:rsidR="00565023">
        <w:rPr>
          <w:lang w:val="en-GB"/>
        </w:rPr>
        <w:t>or</w:t>
      </w:r>
      <w:r w:rsidR="0010343B">
        <w:rPr>
          <w:lang w:val="en-GB"/>
        </w:rPr>
        <w:t xml:space="preserve"> B format from the Sennheiser</w:t>
      </w:r>
      <w:r w:rsidR="004C5EBF">
        <w:rPr>
          <w:lang w:val="en-GB"/>
        </w:rPr>
        <w:t xml:space="preserve"> AMBEO VR Mic</w:t>
      </w:r>
      <w:r w:rsidR="00AB0536">
        <w:t xml:space="preserve">. </w:t>
      </w:r>
    </w:p>
    <w:p w:rsidR="008E4B56" w:rsidRDefault="008E4B56" w:rsidP="008F76B3"/>
    <w:tbl>
      <w:tblPr>
        <w:tblStyle w:val="Tabellenraster"/>
        <w:tblpPr w:leftFromText="141" w:rightFromText="141" w:vertAnchor="text" w:horzAnchor="margin"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08"/>
        <w:gridCol w:w="2780"/>
      </w:tblGrid>
      <w:tr w:rsidR="008E4B56" w:rsidTr="008E4B56">
        <w:tc>
          <w:tcPr>
            <w:tcW w:w="5103" w:type="dxa"/>
          </w:tcPr>
          <w:p w:rsidR="008E4B56" w:rsidRDefault="00565023" w:rsidP="008E4B56">
            <w:pPr>
              <w:rPr>
                <w:iCs/>
              </w:rPr>
            </w:pPr>
            <w:bookmarkStart w:id="0" w:name="_Hlk500857459"/>
            <w:r>
              <w:rPr>
                <w:iCs/>
                <w:noProof/>
              </w:rPr>
              <w:drawing>
                <wp:inline distT="0" distB="0" distL="0" distR="0">
                  <wp:extent cx="3238008" cy="2260396"/>
                  <wp:effectExtent l="0" t="0" r="635" b="698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701D_V2_i_01_w1600pix.jpg"/>
                          <pic:cNvPicPr/>
                        </pic:nvPicPr>
                        <pic:blipFill>
                          <a:blip r:embed="rId8" cstate="print">
                            <a:extLst>
                              <a:ext uri="{28A0092B-C50C-407E-A947-70E740481C1C}">
                                <a14:useLocalDpi xmlns:a14="http://schemas.microsoft.com/office/drawing/2010/main"/>
                              </a:ext>
                            </a:extLst>
                          </a:blip>
                          <a:stretch>
                            <a:fillRect/>
                          </a:stretch>
                        </pic:blipFill>
                        <pic:spPr>
                          <a:xfrm>
                            <a:off x="0" y="0"/>
                            <a:ext cx="3250019" cy="2268781"/>
                          </a:xfrm>
                          <a:prstGeom prst="rect">
                            <a:avLst/>
                          </a:prstGeom>
                        </pic:spPr>
                      </pic:pic>
                    </a:graphicData>
                  </a:graphic>
                </wp:inline>
              </w:drawing>
            </w:r>
          </w:p>
          <w:p w:rsidR="008E4B56" w:rsidRPr="000F1DE2" w:rsidRDefault="008E4B56" w:rsidP="008E4B56">
            <w:pPr>
              <w:pStyle w:val="Beschriftung"/>
              <w:rPr>
                <w:iCs/>
              </w:rPr>
            </w:pPr>
          </w:p>
        </w:tc>
        <w:tc>
          <w:tcPr>
            <w:tcW w:w="2782" w:type="dxa"/>
          </w:tcPr>
          <w:p w:rsidR="008E4B56" w:rsidRDefault="008E4B56" w:rsidP="008E4B56">
            <w:pPr>
              <w:pStyle w:val="Beschriftung"/>
            </w:pPr>
            <w:r>
              <w:t xml:space="preserve">Supporting the rapidly growing number of VR productions, TEAC and Sennheiser are proud to announce that the new firmware 2.0 for the TASCAM DR-701D </w:t>
            </w:r>
            <w:r w:rsidR="00CB0012">
              <w:t xml:space="preserve">recorder </w:t>
            </w:r>
            <w:r>
              <w:t xml:space="preserve">now includes the A-to-B converter for the AMBEO VR Mic. </w:t>
            </w:r>
          </w:p>
          <w:p w:rsidR="00565023" w:rsidRDefault="00565023" w:rsidP="00565023">
            <w:pPr>
              <w:pStyle w:val="Beschriftung"/>
            </w:pPr>
          </w:p>
          <w:p w:rsidR="00565023" w:rsidRDefault="00565023" w:rsidP="00565023">
            <w:pPr>
              <w:pStyle w:val="Beschriftung"/>
            </w:pPr>
          </w:p>
          <w:p w:rsidR="00565023" w:rsidRDefault="00565023" w:rsidP="00565023">
            <w:pPr>
              <w:pStyle w:val="Beschriftung"/>
            </w:pPr>
          </w:p>
          <w:p w:rsidR="00565023" w:rsidRDefault="00565023" w:rsidP="00565023">
            <w:pPr>
              <w:pStyle w:val="Beschriftung"/>
            </w:pPr>
          </w:p>
          <w:p w:rsidR="00565023" w:rsidRPr="00565023" w:rsidRDefault="00565023" w:rsidP="00565023">
            <w:pPr>
              <w:pStyle w:val="Beschriftung"/>
            </w:pPr>
          </w:p>
          <w:p w:rsidR="00565023" w:rsidRDefault="00565023" w:rsidP="00565023">
            <w:pPr>
              <w:pStyle w:val="Beschriftung"/>
            </w:pPr>
          </w:p>
          <w:p w:rsidR="00565023" w:rsidRDefault="00565023" w:rsidP="00565023">
            <w:pPr>
              <w:pStyle w:val="Beschriftung"/>
            </w:pPr>
          </w:p>
          <w:p w:rsidR="00565023" w:rsidRDefault="00565023" w:rsidP="00565023">
            <w:pPr>
              <w:pStyle w:val="Beschriftung"/>
            </w:pPr>
          </w:p>
          <w:p w:rsidR="00565023" w:rsidRPr="00565023" w:rsidRDefault="00565023" w:rsidP="00565023">
            <w:r>
              <w:rPr>
                <w:noProof/>
              </w:rPr>
              <w:drawing>
                <wp:inline distT="0" distB="0" distL="0" distR="0">
                  <wp:extent cx="1262666" cy="226124"/>
                  <wp:effectExtent l="0" t="0" r="0" b="254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scam Logo.png"/>
                          <pic:cNvPicPr/>
                        </pic:nvPicPr>
                        <pic:blipFill>
                          <a:blip r:embed="rId9" cstate="print">
                            <a:extLst>
                              <a:ext uri="{28A0092B-C50C-407E-A947-70E740481C1C}">
                                <a14:useLocalDpi xmlns:a14="http://schemas.microsoft.com/office/drawing/2010/main"/>
                              </a:ext>
                            </a:extLst>
                          </a:blip>
                          <a:stretch>
                            <a:fillRect/>
                          </a:stretch>
                        </pic:blipFill>
                        <pic:spPr>
                          <a:xfrm>
                            <a:off x="0" y="0"/>
                            <a:ext cx="1262666" cy="226124"/>
                          </a:xfrm>
                          <a:prstGeom prst="rect">
                            <a:avLst/>
                          </a:prstGeom>
                        </pic:spPr>
                      </pic:pic>
                    </a:graphicData>
                  </a:graphic>
                </wp:inline>
              </w:drawing>
            </w:r>
          </w:p>
        </w:tc>
      </w:tr>
    </w:tbl>
    <w:p w:rsidR="00BF5517" w:rsidRDefault="00BF5517" w:rsidP="008F76B3"/>
    <w:p w:rsidR="00040685" w:rsidRDefault="00040685" w:rsidP="008F76B3">
      <w:r>
        <w:t xml:space="preserve">“Sennheiser </w:t>
      </w:r>
      <w:r w:rsidR="006F29A5">
        <w:t xml:space="preserve">warmly </w:t>
      </w:r>
      <w:r>
        <w:t xml:space="preserve">welcomes </w:t>
      </w:r>
      <w:r w:rsidR="006F29A5">
        <w:t xml:space="preserve">the TEAC Corporation </w:t>
      </w:r>
      <w:r>
        <w:t>to the A</w:t>
      </w:r>
      <w:r w:rsidR="00565023">
        <w:t>MBEO for VR partnership program,” said Véronique Larcher, AMBEO Immersive Audio Co-Director at Sennheiser.</w:t>
      </w:r>
      <w:r>
        <w:t xml:space="preserve"> </w:t>
      </w:r>
      <w:r w:rsidR="00565023">
        <w:t>“</w:t>
      </w:r>
      <w:r w:rsidR="006F29A5">
        <w:t>We are proud to have their TASCAM DR-701D audio system on board,</w:t>
      </w:r>
      <w:r w:rsidR="00622B84">
        <w:t xml:space="preserve"> as it is</w:t>
      </w:r>
      <w:r w:rsidR="006F29A5">
        <w:t xml:space="preserve"> a </w:t>
      </w:r>
      <w:r w:rsidR="00622B84">
        <w:t xml:space="preserve">product held in </w:t>
      </w:r>
      <w:r w:rsidR="008E4B56">
        <w:t xml:space="preserve">high esteem </w:t>
      </w:r>
      <w:r w:rsidR="00622B84">
        <w:t>by</w:t>
      </w:r>
      <w:r w:rsidR="008E4B56">
        <w:t xml:space="preserve"> content creators across the globe. </w:t>
      </w:r>
      <w:r w:rsidR="00622B84">
        <w:t xml:space="preserve">Thanks to the new </w:t>
      </w:r>
      <w:r w:rsidR="008E4B56">
        <w:t xml:space="preserve">firmware, the TASCAM recorder </w:t>
      </w:r>
      <w:r w:rsidR="00622B84">
        <w:t xml:space="preserve">now </w:t>
      </w:r>
      <w:r w:rsidR="008E4B56">
        <w:t xml:space="preserve">fully supports the AMBEO VR Mic for recordings in A or B format Ambisonics.” </w:t>
      </w:r>
    </w:p>
    <w:p w:rsidR="00040685" w:rsidRDefault="00040685" w:rsidP="008F76B3"/>
    <w:bookmarkEnd w:id="0"/>
    <w:p w:rsidR="00BF5517" w:rsidRDefault="00BF5517" w:rsidP="00BF5517">
      <w:pPr>
        <w:rPr>
          <w:noProof/>
        </w:rPr>
      </w:pPr>
      <w:r w:rsidRPr="00BF5517">
        <w:rPr>
          <w:noProof/>
        </w:rPr>
        <w:t>“For years</w:t>
      </w:r>
      <w:r w:rsidR="00622B84">
        <w:rPr>
          <w:noProof/>
        </w:rPr>
        <w:t>,</w:t>
      </w:r>
      <w:r w:rsidRPr="00BF5517">
        <w:rPr>
          <w:noProof/>
        </w:rPr>
        <w:t xml:space="preserve"> TASCAM has supported audio professionals in the areas of video production and broadcast, and we are proud to partner with Sennheiser AMBEO to support the rapidly growing world of VR,” said Yuji Hanabusa, President and CEO of TEAC CORPORATION. “The </w:t>
      </w:r>
      <w:r w:rsidRPr="00BF5517">
        <w:rPr>
          <w:noProof/>
        </w:rPr>
        <w:lastRenderedPageBreak/>
        <w:t>addition of Ambisonics support to our industry</w:t>
      </w:r>
      <w:r w:rsidR="006F29A5">
        <w:rPr>
          <w:noProof/>
        </w:rPr>
        <w:t>-</w:t>
      </w:r>
      <w:r w:rsidRPr="00BF5517">
        <w:rPr>
          <w:noProof/>
        </w:rPr>
        <w:t>leading DR-701D will enable yet another dimension of creativity for DR-701D owners and will help to shape the future of digital entertainment, education and information sharing.”</w:t>
      </w:r>
    </w:p>
    <w:p w:rsidR="004C5EBF" w:rsidRDefault="004C5EBF" w:rsidP="00BF5517">
      <w:pPr>
        <w:rPr>
          <w:noProof/>
        </w:rPr>
      </w:pPr>
    </w:p>
    <w:p w:rsidR="004C5EBF" w:rsidRDefault="00B206DA" w:rsidP="00565023">
      <w:pPr>
        <w:rPr>
          <w:rStyle w:val="Hyperlink"/>
          <w:rFonts w:eastAsia="MS PGothic" w:cs="Meiryo"/>
          <w:szCs w:val="18"/>
        </w:rPr>
      </w:pPr>
      <w:r>
        <w:rPr>
          <w:noProof/>
        </w:rPr>
        <w:t xml:space="preserve">To download the version 2.0 firmware for the </w:t>
      </w:r>
      <w:r w:rsidR="00474119">
        <w:t>TASCAM</w:t>
      </w:r>
      <w:r>
        <w:t xml:space="preserve"> DR-701D please visit</w:t>
      </w:r>
      <w:r w:rsidR="004C5EBF" w:rsidRPr="00565023">
        <w:rPr>
          <w:noProof/>
          <w:szCs w:val="18"/>
        </w:rPr>
        <w:t xml:space="preserve">: </w:t>
      </w:r>
      <w:hyperlink r:id="rId10" w:history="1">
        <w:r w:rsidR="00565023" w:rsidRPr="00565023">
          <w:rPr>
            <w:rStyle w:val="Hyperlink"/>
            <w:rFonts w:eastAsia="MS PGothic" w:cs="Meiryo"/>
            <w:szCs w:val="18"/>
          </w:rPr>
          <w:t>https://tascam.jp/</w:t>
        </w:r>
        <w:r w:rsidR="00565023" w:rsidRPr="00565023">
          <w:rPr>
            <w:rStyle w:val="Hyperlink"/>
            <w:rFonts w:eastAsia="MS PGothic" w:cs="Meiryo" w:hint="eastAsia"/>
            <w:szCs w:val="18"/>
            <w:lang w:eastAsia="ja-JP"/>
          </w:rPr>
          <w:t>int</w:t>
        </w:r>
        <w:r w:rsidR="00565023" w:rsidRPr="00565023">
          <w:rPr>
            <w:rStyle w:val="Hyperlink"/>
            <w:rFonts w:eastAsia="MS PGothic" w:cs="Meiryo"/>
            <w:szCs w:val="18"/>
          </w:rPr>
          <w:t>/product/dr-701d/download/</w:t>
        </w:r>
      </w:hyperlink>
    </w:p>
    <w:p w:rsidR="00565023" w:rsidRPr="000D42F4" w:rsidRDefault="00442B36" w:rsidP="00BF5517">
      <w:pPr>
        <w:rPr>
          <w:rStyle w:val="Hyperlink"/>
          <w:rFonts w:eastAsia="MS PGothic" w:cs="Meiryo"/>
          <w:szCs w:val="18"/>
        </w:rPr>
      </w:pPr>
      <w:hyperlink r:id="rId11" w:history="1">
        <w:r w:rsidR="004601B8" w:rsidRPr="000D42F4">
          <w:rPr>
            <w:rStyle w:val="Hyperlink"/>
            <w:szCs w:val="18"/>
            <w:lang w:eastAsia="ja-JP"/>
          </w:rPr>
          <w:t>https://tascam.jp/int/</w:t>
        </w:r>
      </w:hyperlink>
    </w:p>
    <w:p w:rsidR="00565023" w:rsidRDefault="00565023" w:rsidP="00BF5517">
      <w:pPr>
        <w:rPr>
          <w:noProof/>
        </w:rPr>
      </w:pPr>
      <w:bookmarkStart w:id="1" w:name="_GoBack"/>
      <w:bookmarkEnd w:id="1"/>
    </w:p>
    <w:p w:rsidR="0021322A" w:rsidRDefault="0021322A" w:rsidP="00BF5517">
      <w:pPr>
        <w:rPr>
          <w:noProof/>
        </w:rPr>
      </w:pPr>
    </w:p>
    <w:p w:rsidR="0021322A" w:rsidRPr="0021322A" w:rsidRDefault="0021322A" w:rsidP="0021322A">
      <w:pPr>
        <w:pStyle w:val="About"/>
        <w:rPr>
          <w:b/>
          <w:lang w:eastAsia="ja-JP"/>
        </w:rPr>
      </w:pPr>
      <w:r w:rsidRPr="0021322A">
        <w:rPr>
          <w:b/>
          <w:lang w:eastAsia="ja-JP"/>
        </w:rPr>
        <w:t>About TASCAM</w:t>
      </w:r>
    </w:p>
    <w:p w:rsidR="0021322A" w:rsidRDefault="0021322A" w:rsidP="0021322A">
      <w:pPr>
        <w:pStyle w:val="About"/>
        <w:rPr>
          <w:lang w:eastAsia="ja-JP"/>
        </w:rPr>
      </w:pPr>
      <w:r>
        <w:rPr>
          <w:lang w:eastAsia="ja-JP"/>
        </w:rPr>
        <w:t>TASCAM is the professional audio division of TEAC Corporation and produces the most comprehensive line of audio recorders, mixers and related equipment in the professional audio industry. TASCAM has offices in the U.S., Germany, J</w:t>
      </w:r>
      <w:r>
        <w:rPr>
          <w:lang w:eastAsia="ja-JP"/>
        </w:rPr>
        <w:t>apan, Mexico and Latin America.</w:t>
      </w:r>
      <w:r>
        <w:rPr>
          <w:lang w:eastAsia="ja-JP"/>
        </w:rPr>
        <w:t xml:space="preserve"> </w:t>
      </w:r>
    </w:p>
    <w:p w:rsidR="0021322A" w:rsidRDefault="0021322A" w:rsidP="0021322A">
      <w:pPr>
        <w:rPr>
          <w:noProof/>
        </w:rPr>
      </w:pPr>
    </w:p>
    <w:p w:rsidR="001E4BE7" w:rsidRDefault="001E4BE7" w:rsidP="001E4BE7">
      <w:pPr>
        <w:pStyle w:val="About"/>
        <w:rPr>
          <w:b/>
        </w:rPr>
      </w:pPr>
      <w:r w:rsidRPr="00031A9A">
        <w:rPr>
          <w:b/>
        </w:rPr>
        <w:t xml:space="preserve">About Sennheiser </w:t>
      </w:r>
    </w:p>
    <w:p w:rsidR="001E4BE7" w:rsidRDefault="00A724A7" w:rsidP="001E4BE7">
      <w:pPr>
        <w:pStyle w:val="About"/>
      </w:pPr>
      <w:r>
        <w:t>Sennheiser is shaping the f</w:t>
      </w:r>
      <w:r w:rsidRPr="00822797">
        <w:t xml:space="preserve">uture of </w:t>
      </w:r>
      <w:r>
        <w:t>a</w:t>
      </w:r>
      <w:r w:rsidRPr="00822797">
        <w:t xml:space="preserve">udio – </w:t>
      </w:r>
      <w:r>
        <w:t xml:space="preserve">a vision built on more than 70 years of innovation culture, which is deeply rooted within the family-owned company. </w:t>
      </w:r>
      <w:r w:rsidRPr="00822797">
        <w:t xml:space="preserve">Founded in 1945, Sennheiser </w:t>
      </w:r>
      <w:r>
        <w:t>is one of the world’</w:t>
      </w:r>
      <w:r w:rsidRPr="00822797">
        <w:t xml:space="preserve">s leading manufacturers of headphones, microphones and wireless transmission systems. </w:t>
      </w:r>
      <w:r w:rsidRPr="00A813CB">
        <w:t xml:space="preserve">With </w:t>
      </w:r>
      <w:r>
        <w:t>20</w:t>
      </w:r>
      <w:r w:rsidRPr="00A813CB">
        <w:t xml:space="preserve"> sales subsidiaries and long-established trading partners,</w:t>
      </w:r>
      <w:r w:rsidRPr="00822797">
        <w:t xml:space="preserve"> the company is active in more than 50 countries and operates its own production facilities in Germany, Ireland and the USA. Sennheiser has around 2,800 employees around the world</w:t>
      </w:r>
      <w:r w:rsidRPr="00C51EDA">
        <w:t xml:space="preserve"> </w:t>
      </w:r>
      <w:r>
        <w:t>that share a passion for audio excellence</w:t>
      </w:r>
      <w:r w:rsidRPr="00822797">
        <w:t xml:space="preserve">. </w:t>
      </w:r>
      <w:r w:rsidRPr="00A813CB">
        <w:t>Since 2013, Sennheiser has been managed by Daniel Sennheiser and Dr. Andreas Sennheiser, the third generation of the family to run the company.</w:t>
      </w:r>
      <w:r w:rsidRPr="00822797">
        <w:t xml:space="preserve"> In 2016, the Sennheiser Group had sales total</w:t>
      </w:r>
      <w:r>
        <w:t>i</w:t>
      </w:r>
      <w:r w:rsidRPr="00822797">
        <w:t xml:space="preserve">ng </w:t>
      </w:r>
      <w:r w:rsidRPr="002C0584">
        <w:rPr>
          <w:rFonts w:eastAsia="PMingLiU"/>
          <w:szCs w:val="18"/>
          <w:lang w:eastAsia="zh-TW"/>
        </w:rPr>
        <w:t>€</w:t>
      </w:r>
      <w:r w:rsidRPr="00822797">
        <w:t>658.4 million</w:t>
      </w:r>
      <w:r w:rsidRPr="00954750">
        <w:t xml:space="preserve">. </w:t>
      </w:r>
      <w:r w:rsidR="001E4BE7" w:rsidRPr="00F028AA">
        <w:rPr>
          <w:color w:val="0095D5"/>
        </w:rPr>
        <w:t>www.sennheiser.com</w:t>
      </w:r>
    </w:p>
    <w:p w:rsidR="001E4BE7" w:rsidRDefault="001E4BE7" w:rsidP="001E4BE7">
      <w:pPr>
        <w:pStyle w:val="About"/>
        <w:rPr>
          <w:noProof/>
          <w:lang w:eastAsia="de-DE"/>
        </w:rPr>
      </w:pPr>
    </w:p>
    <w:p w:rsidR="001E4BE7" w:rsidRPr="00743192" w:rsidRDefault="001E4BE7" w:rsidP="001E4BE7">
      <w:pPr>
        <w:pStyle w:val="Contact"/>
        <w:rPr>
          <w:b/>
        </w:rPr>
      </w:pPr>
      <w:r w:rsidRPr="00743192">
        <w:rPr>
          <w:b/>
        </w:rPr>
        <w:t>Local Contact</w:t>
      </w:r>
      <w:r w:rsidRPr="00743192">
        <w:rPr>
          <w:b/>
        </w:rPr>
        <w:tab/>
        <w:t>Global Contact</w:t>
      </w:r>
    </w:p>
    <w:p w:rsidR="001E4BE7" w:rsidRPr="00743192" w:rsidRDefault="001E4BE7" w:rsidP="001E4BE7">
      <w:pPr>
        <w:pStyle w:val="Contact"/>
      </w:pPr>
    </w:p>
    <w:p w:rsidR="001E4BE7" w:rsidRPr="00743192" w:rsidRDefault="007B2494" w:rsidP="001E4BE7">
      <w:pPr>
        <w:pStyle w:val="Contact"/>
        <w:rPr>
          <w:color w:val="0095D5"/>
        </w:rPr>
      </w:pPr>
      <w:r>
        <w:rPr>
          <w:color w:val="0095D5"/>
        </w:rPr>
        <w:t>Jeff Touzeau</w:t>
      </w:r>
      <w:r w:rsidR="001E4BE7" w:rsidRPr="00743192">
        <w:rPr>
          <w:color w:val="0095D5"/>
        </w:rPr>
        <w:tab/>
        <w:t>Ste</w:t>
      </w:r>
      <w:r w:rsidR="001E4BE7" w:rsidRPr="00F028AA">
        <w:rPr>
          <w:color w:val="0095D5"/>
        </w:rPr>
        <w:t>phan</w:t>
      </w:r>
      <w:r w:rsidR="001E4BE7" w:rsidRPr="00743192">
        <w:rPr>
          <w:color w:val="0095D5"/>
        </w:rPr>
        <w:t>ie Schmidt</w:t>
      </w:r>
    </w:p>
    <w:p w:rsidR="001E4BE7" w:rsidRPr="00743192" w:rsidRDefault="007B2494" w:rsidP="001E4BE7">
      <w:pPr>
        <w:pStyle w:val="Contact"/>
      </w:pPr>
      <w:r>
        <w:t>jeff@hummingbirdmedia.com</w:t>
      </w:r>
      <w:r w:rsidR="001E4BE7" w:rsidRPr="00743192">
        <w:tab/>
        <w:t>stephanie.schmidt@sennheiser.com</w:t>
      </w:r>
    </w:p>
    <w:p w:rsidR="001E4BE7" w:rsidRPr="00743192" w:rsidRDefault="00442B36" w:rsidP="001E4BE7">
      <w:pPr>
        <w:pStyle w:val="Contact"/>
        <w:rPr>
          <w:lang w:val="de-DE"/>
        </w:rPr>
      </w:pPr>
      <w:hyperlink r:id="rId12" w:tgtFrame="_blank" w:history="1">
        <w:r w:rsidR="00750D62" w:rsidRPr="00A957CF">
          <w:rPr>
            <w:rStyle w:val="Hyperlink"/>
            <w:u w:val="none"/>
          </w:rPr>
          <w:t xml:space="preserve">+1 </w:t>
        </w:r>
        <w:r w:rsidR="00750D62">
          <w:rPr>
            <w:rStyle w:val="Hyperlink"/>
            <w:u w:val="none"/>
          </w:rPr>
          <w:t>(</w:t>
        </w:r>
        <w:r w:rsidR="00750D62" w:rsidRPr="00A957CF">
          <w:rPr>
            <w:rStyle w:val="Hyperlink"/>
            <w:u w:val="none"/>
          </w:rPr>
          <w:t>914</w:t>
        </w:r>
        <w:r w:rsidR="00750D62">
          <w:rPr>
            <w:rStyle w:val="Hyperlink"/>
            <w:u w:val="none"/>
          </w:rPr>
          <w:t>)</w:t>
        </w:r>
        <w:r w:rsidR="00750D62" w:rsidRPr="00A957CF">
          <w:rPr>
            <w:rStyle w:val="Hyperlink"/>
            <w:u w:val="none"/>
          </w:rPr>
          <w:t xml:space="preserve"> 602-2913</w:t>
        </w:r>
      </w:hyperlink>
      <w:r w:rsidR="001E4BE7" w:rsidRPr="00743192">
        <w:rPr>
          <w:lang w:val="de-DE"/>
        </w:rPr>
        <w:tab/>
        <w:t>+49 (5130) 600 – 1275</w:t>
      </w:r>
    </w:p>
    <w:p w:rsidR="001E4BE7" w:rsidRDefault="001E4BE7" w:rsidP="001E4BE7"/>
    <w:sectPr w:rsidR="001E4BE7" w:rsidSect="001E4BE7">
      <w:headerReference w:type="default" r:id="rId13"/>
      <w:headerReference w:type="first" r:id="rId14"/>
      <w:footerReference w:type="first" r:id="rId15"/>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2B84" w:rsidRDefault="00622B84" w:rsidP="001E4BE7">
      <w:r>
        <w:separator/>
      </w:r>
    </w:p>
  </w:endnote>
  <w:endnote w:type="continuationSeparator" w:id="0">
    <w:p w:rsidR="00622B84" w:rsidRDefault="00622B84" w:rsidP="001E4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F385AEB2-A65E-4FE8-9481-54711ECECBE4}"/>
    <w:embedBold r:id="rId2" w:fontKey="{37B914D7-E61E-413F-9CD3-B694C60083B6}"/>
    <w:embedBoldItalic r:id="rId3" w:fontKey="{9413B2F2-054C-4A4C-BEE4-520D5F37CE7C}"/>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FE0E23CD-3E00-42D9-8399-7547D4B8B2BF}"/>
  </w:font>
  <w:font w:name="Calibri">
    <w:panose1 w:val="020F0502020204030204"/>
    <w:charset w:val="00"/>
    <w:family w:val="swiss"/>
    <w:pitch w:val="variable"/>
    <w:sig w:usb0="E00002FF" w:usb1="4000ACFF" w:usb2="00000001" w:usb3="00000000" w:csb0="0000019F" w:csb1="00000000"/>
    <w:embedRegular r:id="rId5" w:fontKey="{368E987E-169A-449F-B253-340573F71C57}"/>
  </w:font>
  <w:font w:name="Andale Mono">
    <w:charset w:val="00"/>
    <w:family w:val="auto"/>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nnheiser-Bold">
    <w:panose1 w:val="020B0500000000000000"/>
    <w:charset w:val="00"/>
    <w:family w:val="swiss"/>
    <w:pitch w:val="variable"/>
    <w:sig w:usb0="8000002F" w:usb1="1000004A" w:usb2="00000000" w:usb3="00000000" w:csb0="00000013" w:csb1="00000000"/>
    <w:embedRegular r:id="rId6" w:fontKey="{8204EF5F-ED05-4047-822D-47DC95573067}"/>
  </w:font>
  <w:font w:name="Microsoft Sans Serif">
    <w:panose1 w:val="020B0604020202020204"/>
    <w:charset w:val="00"/>
    <w:family w:val="swiss"/>
    <w:pitch w:val="variable"/>
    <w:sig w:usb0="E1002AFF" w:usb1="C0000002" w:usb2="00000008" w:usb3="00000000" w:csb0="000101FF" w:csb1="00000000"/>
    <w:embedRegular r:id="rId7" w:fontKey="{6781015E-EE52-4B83-8867-28841EE04911}"/>
  </w:font>
  <w:font w:name="Times">
    <w:panose1 w:val="02020603050405020304"/>
    <w:charset w:val="00"/>
    <w:family w:val="roman"/>
    <w:pitch w:val="variable"/>
    <w:sig w:usb0="E0002AFF" w:usb1="C0007841" w:usb2="00000009" w:usb3="00000000" w:csb0="000001FF" w:csb1="00000000"/>
    <w:embedRegular r:id="rId8" w:fontKey="{78B4E35D-0EEA-4F20-AAE4-F9D5CFB3BA7E}"/>
  </w:font>
  <w:font w:name="Sennheiser Neue Regular">
    <w:panose1 w:val="00000500000000000000"/>
    <w:charset w:val="00"/>
    <w:family w:val="modern"/>
    <w:notTrueType/>
    <w:pitch w:val="variable"/>
    <w:sig w:usb0="A00000AF" w:usb1="500020DB" w:usb2="00000000" w:usb3="00000000" w:csb0="00000093" w:csb1="00000000"/>
  </w:font>
  <w:font w:name="Sennheiser-Book">
    <w:panose1 w:val="020B0500000000000000"/>
    <w:charset w:val="00"/>
    <w:family w:val="swiss"/>
    <w:pitch w:val="variable"/>
    <w:sig w:usb0="8000002F" w:usb1="10000048" w:usb2="00000000" w:usb3="00000000" w:csb0="00000013" w:csb1="00000000"/>
    <w:embedRegular r:id="rId9" w:fontKey="{6AFA28F9-BEF4-4312-92D8-4F68BFF1C174}"/>
  </w:font>
  <w:font w:name="PMingLiU">
    <w:altName w:val="新細明體"/>
    <w:panose1 w:val="02020500000000000000"/>
    <w:charset w:val="88"/>
    <w:family w:val="roman"/>
    <w:pitch w:val="variable"/>
    <w:sig w:usb0="A00002FF" w:usb1="28CFFCFA" w:usb2="00000016" w:usb3="00000000" w:csb0="00100001" w:csb1="00000000"/>
  </w:font>
  <w:font w:name="Consolas">
    <w:panose1 w:val="020B0609020204030204"/>
    <w:charset w:val="00"/>
    <w:family w:val="modern"/>
    <w:pitch w:val="fixed"/>
    <w:sig w:usb0="E10002FF" w:usb1="4000FCFF" w:usb2="00000009" w:usb3="00000000" w:csb0="0000019F" w:csb1="00000000"/>
    <w:embedRegular r:id="rId10" w:fontKey="{224CB00B-3331-44DC-ABF3-C0D52EE860F8}"/>
  </w:font>
  <w:font w:name="MS PGothic">
    <w:altName w:val="ＭＳ Ｐゴシック"/>
    <w:panose1 w:val="020B0600070205080204"/>
    <w:charset w:val="80"/>
    <w:family w:val="swiss"/>
    <w:pitch w:val="variable"/>
    <w:sig w:usb0="E00002FF" w:usb1="6AC7FDFB" w:usb2="00000012" w:usb3="00000000" w:csb0="0002009F" w:csb1="00000000"/>
  </w:font>
  <w:font w:name="Meiryo">
    <w:altName w:val="メイリオ"/>
    <w:panose1 w:val="020B0604030504040204"/>
    <w:charset w:val="80"/>
    <w:family w:val="swiss"/>
    <w:pitch w:val="variable"/>
    <w:sig w:usb0="E10102FF" w:usb1="EAC7FFFF" w:usb2="00010012" w:usb3="00000000" w:csb0="0002009F" w:csb1="00000000"/>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embedRegular r:id="rId11" w:fontKey="{8EED6C29-A4D5-4F8C-A2F6-78FE02235137}"/>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B84" w:rsidRDefault="00622B84" w:rsidP="001E4BE7">
    <w:pPr>
      <w:pStyle w:val="Fuzeile"/>
    </w:pPr>
    <w:r>
      <w:rPr>
        <w:noProof/>
        <w:lang w:val="en-US" w:eastAsia="en-US"/>
      </w:rPr>
      <w:drawing>
        <wp:anchor distT="0" distB="0" distL="114300" distR="114300" simplePos="0" relativeHeight="251656704" behindDoc="0" locked="1" layoutInCell="1" allowOverlap="1" wp14:anchorId="0998FC97" wp14:editId="11EA5D88">
          <wp:simplePos x="0" y="0"/>
          <wp:positionH relativeFrom="page">
            <wp:posOffset>900430</wp:posOffset>
          </wp:positionH>
          <wp:positionV relativeFrom="page">
            <wp:posOffset>10153015</wp:posOffset>
          </wp:positionV>
          <wp:extent cx="1026160" cy="107950"/>
          <wp:effectExtent l="0" t="0" r="0" b="0"/>
          <wp:wrapNone/>
          <wp:docPr id="1"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6160" cy="107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2B84" w:rsidRDefault="00622B84" w:rsidP="001E4BE7">
      <w:r>
        <w:separator/>
      </w:r>
    </w:p>
  </w:footnote>
  <w:footnote w:type="continuationSeparator" w:id="0">
    <w:p w:rsidR="00622B84" w:rsidRDefault="00622B84" w:rsidP="001E4B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B84" w:rsidRPr="00717501" w:rsidRDefault="00622B84" w:rsidP="001E4BE7">
    <w:pPr>
      <w:pStyle w:val="Kopfzeile"/>
      <w:rPr>
        <w:color w:val="5B9BD5"/>
      </w:rPr>
    </w:pPr>
    <w:r w:rsidRPr="00717501">
      <w:rPr>
        <w:color w:val="5B9BD5"/>
      </w:rPr>
      <w:t>Press Release</w:t>
    </w:r>
    <w:r>
      <w:rPr>
        <w:noProof/>
        <w:lang w:val="en-US" w:eastAsia="en-US"/>
      </w:rPr>
      <w:drawing>
        <wp:anchor distT="0" distB="0" distL="114300" distR="114300" simplePos="0" relativeHeight="251661312" behindDoc="0" locked="1" layoutInCell="1" allowOverlap="1" wp14:anchorId="73652A93" wp14:editId="749EC097">
          <wp:simplePos x="0" y="0"/>
          <wp:positionH relativeFrom="page">
            <wp:posOffset>900430</wp:posOffset>
          </wp:positionH>
          <wp:positionV relativeFrom="page">
            <wp:posOffset>422275</wp:posOffset>
          </wp:positionV>
          <wp:extent cx="575945" cy="431165"/>
          <wp:effectExtent l="0" t="0" r="825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p>
  <w:p w:rsidR="00622B84" w:rsidRPr="008E5D5C" w:rsidRDefault="00622B84" w:rsidP="001E4BE7">
    <w:pPr>
      <w:pStyle w:val="Kopfzeile"/>
    </w:pPr>
    <w:r>
      <w:rPr>
        <w:noProof/>
        <w:lang w:val="en-US" w:eastAsia="en-US"/>
      </w:rPr>
      <w:drawing>
        <wp:anchor distT="0" distB="0" distL="114300" distR="114300" simplePos="0" relativeHeight="251657216" behindDoc="0" locked="1" layoutInCell="1" allowOverlap="1" wp14:anchorId="0B1F2DF6" wp14:editId="1532F92A">
          <wp:simplePos x="0" y="0"/>
          <wp:positionH relativeFrom="page">
            <wp:posOffset>900430</wp:posOffset>
          </wp:positionH>
          <wp:positionV relativeFrom="page">
            <wp:posOffset>422275</wp:posOffset>
          </wp:positionV>
          <wp:extent cx="575945" cy="431165"/>
          <wp:effectExtent l="0" t="0" r="8255" b="635"/>
          <wp:wrapNone/>
          <wp:docPr id="3"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Arabic  \* MERGEFORMAT </w:instrText>
    </w:r>
    <w:r>
      <w:fldChar w:fldCharType="separate"/>
    </w:r>
    <w:r w:rsidR="00442B36">
      <w:rPr>
        <w:noProof/>
      </w:rPr>
      <w:t>2</w:t>
    </w:r>
    <w:r>
      <w:fldChar w:fldCharType="end"/>
    </w:r>
    <w:r>
      <w:t>/</w:t>
    </w:r>
    <w:fldSimple w:instr=" NUMPAGES  \* Arabic  \* MERGEFORMAT ">
      <w:r w:rsidR="00442B36">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B84" w:rsidRPr="00717501" w:rsidRDefault="00622B84" w:rsidP="001E4BE7">
    <w:pPr>
      <w:pStyle w:val="Kopfzeile"/>
      <w:rPr>
        <w:color w:val="5B9BD5"/>
      </w:rPr>
    </w:pPr>
    <w:r w:rsidRPr="00717501">
      <w:rPr>
        <w:color w:val="5B9BD5"/>
      </w:rPr>
      <w:t>Press Release</w:t>
    </w:r>
    <w:r>
      <w:rPr>
        <w:noProof/>
        <w:lang w:val="en-US" w:eastAsia="en-US"/>
      </w:rPr>
      <w:drawing>
        <wp:anchor distT="0" distB="0" distL="114300" distR="114300" simplePos="0" relativeHeight="251659264" behindDoc="0" locked="1" layoutInCell="1" allowOverlap="1" wp14:anchorId="4632E0DA" wp14:editId="40CEC79D">
          <wp:simplePos x="0" y="0"/>
          <wp:positionH relativeFrom="page">
            <wp:posOffset>900430</wp:posOffset>
          </wp:positionH>
          <wp:positionV relativeFrom="page">
            <wp:posOffset>422275</wp:posOffset>
          </wp:positionV>
          <wp:extent cx="575945" cy="431165"/>
          <wp:effectExtent l="0" t="0" r="825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p>
  <w:p w:rsidR="00622B84" w:rsidRPr="008E5D5C" w:rsidRDefault="00622B84" w:rsidP="001E4BE7">
    <w:pPr>
      <w:pStyle w:val="Kopfzeile"/>
    </w:pPr>
    <w:r>
      <w:rPr>
        <w:noProof/>
        <w:lang w:val="en-US" w:eastAsia="en-US"/>
      </w:rPr>
      <w:drawing>
        <wp:anchor distT="0" distB="0" distL="114300" distR="114300" simplePos="0" relativeHeight="251655168" behindDoc="0" locked="1" layoutInCell="1" allowOverlap="1" wp14:anchorId="28E8E4A9" wp14:editId="73AA8359">
          <wp:simplePos x="0" y="0"/>
          <wp:positionH relativeFrom="page">
            <wp:posOffset>900430</wp:posOffset>
          </wp:positionH>
          <wp:positionV relativeFrom="page">
            <wp:posOffset>422275</wp:posOffset>
          </wp:positionV>
          <wp:extent cx="575945" cy="431165"/>
          <wp:effectExtent l="0" t="0" r="8255" b="635"/>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Arabic  \* MERGEFORMAT </w:instrText>
    </w:r>
    <w:r>
      <w:fldChar w:fldCharType="separate"/>
    </w:r>
    <w:r w:rsidR="00442B36">
      <w:rPr>
        <w:noProof/>
      </w:rPr>
      <w:t>1</w:t>
    </w:r>
    <w:r>
      <w:fldChar w:fldCharType="end"/>
    </w:r>
    <w:r>
      <w:t>/</w:t>
    </w:r>
    <w:fldSimple w:instr=" NUMPAGES  \* Arabic  \* MERGEFORMAT ">
      <w:r w:rsidR="00442B36">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34601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72035C5"/>
    <w:multiLevelType w:val="hybridMultilevel"/>
    <w:tmpl w:val="0C28C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BBC1E46"/>
    <w:multiLevelType w:val="hybridMultilevel"/>
    <w:tmpl w:val="264A440C"/>
    <w:lvl w:ilvl="0" w:tplc="04070003">
      <w:start w:val="1"/>
      <w:numFmt w:val="bullet"/>
      <w:lvlText w:val="o"/>
      <w:lvlJc w:val="left"/>
      <w:pPr>
        <w:ind w:left="360" w:hanging="360"/>
      </w:pPr>
      <w:rPr>
        <w:rFonts w:ascii="Courier New" w:hAnsi="Courier New" w:cs="Wingdings" w:hint="default"/>
      </w:rPr>
    </w:lvl>
    <w:lvl w:ilvl="1" w:tplc="04090003">
      <w:start w:val="1"/>
      <w:numFmt w:val="bullet"/>
      <w:lvlText w:val="o"/>
      <w:lvlJc w:val="left"/>
      <w:pPr>
        <w:ind w:left="1080" w:hanging="360"/>
      </w:pPr>
      <w:rPr>
        <w:rFonts w:ascii="Courier New" w:hAnsi="Courier New" w:cs="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Wingdings"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Wingdings" w:hint="default"/>
      </w:rPr>
    </w:lvl>
    <w:lvl w:ilvl="8" w:tplc="04090005">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EB9"/>
    <w:rsid w:val="0000196C"/>
    <w:rsid w:val="00001CB5"/>
    <w:rsid w:val="00001ED1"/>
    <w:rsid w:val="00012C77"/>
    <w:rsid w:val="0003070F"/>
    <w:rsid w:val="00031A67"/>
    <w:rsid w:val="00036ADC"/>
    <w:rsid w:val="00040685"/>
    <w:rsid w:val="00053EAD"/>
    <w:rsid w:val="000544D8"/>
    <w:rsid w:val="0005582A"/>
    <w:rsid w:val="00056AAF"/>
    <w:rsid w:val="00072574"/>
    <w:rsid w:val="0007439D"/>
    <w:rsid w:val="00095FCE"/>
    <w:rsid w:val="000A5371"/>
    <w:rsid w:val="000B056E"/>
    <w:rsid w:val="000C23C9"/>
    <w:rsid w:val="000D42F4"/>
    <w:rsid w:val="000D6496"/>
    <w:rsid w:val="000E68D1"/>
    <w:rsid w:val="000F0C90"/>
    <w:rsid w:val="000F1DE2"/>
    <w:rsid w:val="00101780"/>
    <w:rsid w:val="0010343B"/>
    <w:rsid w:val="0013472B"/>
    <w:rsid w:val="0014407B"/>
    <w:rsid w:val="001529B8"/>
    <w:rsid w:val="00154EA1"/>
    <w:rsid w:val="00155B0D"/>
    <w:rsid w:val="001817A3"/>
    <w:rsid w:val="00196591"/>
    <w:rsid w:val="001A0960"/>
    <w:rsid w:val="001B641A"/>
    <w:rsid w:val="001C721B"/>
    <w:rsid w:val="001E33D4"/>
    <w:rsid w:val="001E4BE7"/>
    <w:rsid w:val="001F2853"/>
    <w:rsid w:val="001F780A"/>
    <w:rsid w:val="00210F82"/>
    <w:rsid w:val="0021322A"/>
    <w:rsid w:val="00227C90"/>
    <w:rsid w:val="00232554"/>
    <w:rsid w:val="002338B2"/>
    <w:rsid w:val="00262E6F"/>
    <w:rsid w:val="00265363"/>
    <w:rsid w:val="0027729F"/>
    <w:rsid w:val="002806DA"/>
    <w:rsid w:val="002C31FD"/>
    <w:rsid w:val="002C4443"/>
    <w:rsid w:val="002C7A11"/>
    <w:rsid w:val="002D72C3"/>
    <w:rsid w:val="002E267B"/>
    <w:rsid w:val="002F5240"/>
    <w:rsid w:val="002F7619"/>
    <w:rsid w:val="003070C0"/>
    <w:rsid w:val="00314611"/>
    <w:rsid w:val="00314CCE"/>
    <w:rsid w:val="00336B4D"/>
    <w:rsid w:val="003418F1"/>
    <w:rsid w:val="0035233F"/>
    <w:rsid w:val="00353EAF"/>
    <w:rsid w:val="00356693"/>
    <w:rsid w:val="00364D9D"/>
    <w:rsid w:val="0036630D"/>
    <w:rsid w:val="00373A9E"/>
    <w:rsid w:val="0038788E"/>
    <w:rsid w:val="003B2239"/>
    <w:rsid w:val="003C5A00"/>
    <w:rsid w:val="003C5C8A"/>
    <w:rsid w:val="003D580D"/>
    <w:rsid w:val="003D706D"/>
    <w:rsid w:val="003F5D5B"/>
    <w:rsid w:val="0040459F"/>
    <w:rsid w:val="0042207E"/>
    <w:rsid w:val="00442B36"/>
    <w:rsid w:val="00447F64"/>
    <w:rsid w:val="004571A4"/>
    <w:rsid w:val="004601B8"/>
    <w:rsid w:val="00460A0E"/>
    <w:rsid w:val="00466E9B"/>
    <w:rsid w:val="00472F3B"/>
    <w:rsid w:val="00474119"/>
    <w:rsid w:val="004869D4"/>
    <w:rsid w:val="004C5EBF"/>
    <w:rsid w:val="0050140B"/>
    <w:rsid w:val="00501690"/>
    <w:rsid w:val="005048F0"/>
    <w:rsid w:val="005103D7"/>
    <w:rsid w:val="00515E89"/>
    <w:rsid w:val="00524A8E"/>
    <w:rsid w:val="00526443"/>
    <w:rsid w:val="00533E41"/>
    <w:rsid w:val="00544FB5"/>
    <w:rsid w:val="00564AEF"/>
    <w:rsid w:val="00565023"/>
    <w:rsid w:val="00576B44"/>
    <w:rsid w:val="00577304"/>
    <w:rsid w:val="00581745"/>
    <w:rsid w:val="005B36C3"/>
    <w:rsid w:val="005C383B"/>
    <w:rsid w:val="005D0236"/>
    <w:rsid w:val="005E6E8A"/>
    <w:rsid w:val="005F0A24"/>
    <w:rsid w:val="005F500A"/>
    <w:rsid w:val="00622B84"/>
    <w:rsid w:val="00625A6C"/>
    <w:rsid w:val="00626AF2"/>
    <w:rsid w:val="00631852"/>
    <w:rsid w:val="0063227E"/>
    <w:rsid w:val="00664D2F"/>
    <w:rsid w:val="0068206F"/>
    <w:rsid w:val="00687651"/>
    <w:rsid w:val="00694698"/>
    <w:rsid w:val="00695B1F"/>
    <w:rsid w:val="006B653F"/>
    <w:rsid w:val="006B76F6"/>
    <w:rsid w:val="006D536A"/>
    <w:rsid w:val="006F29A5"/>
    <w:rsid w:val="00705C54"/>
    <w:rsid w:val="00716B52"/>
    <w:rsid w:val="00731A2D"/>
    <w:rsid w:val="00731EA4"/>
    <w:rsid w:val="00750D62"/>
    <w:rsid w:val="0075344E"/>
    <w:rsid w:val="00754BE1"/>
    <w:rsid w:val="0076569E"/>
    <w:rsid w:val="007760EF"/>
    <w:rsid w:val="00783C8B"/>
    <w:rsid w:val="007A156B"/>
    <w:rsid w:val="007A4CDA"/>
    <w:rsid w:val="007A5083"/>
    <w:rsid w:val="007A73E5"/>
    <w:rsid w:val="007B2494"/>
    <w:rsid w:val="007F6221"/>
    <w:rsid w:val="00811A99"/>
    <w:rsid w:val="00823257"/>
    <w:rsid w:val="00840658"/>
    <w:rsid w:val="00877FA6"/>
    <w:rsid w:val="008D0842"/>
    <w:rsid w:val="008E1C0A"/>
    <w:rsid w:val="008E4B56"/>
    <w:rsid w:val="008F518E"/>
    <w:rsid w:val="008F76B3"/>
    <w:rsid w:val="00905A9A"/>
    <w:rsid w:val="009220A7"/>
    <w:rsid w:val="0093131B"/>
    <w:rsid w:val="00932ED8"/>
    <w:rsid w:val="009375C7"/>
    <w:rsid w:val="0096461A"/>
    <w:rsid w:val="00966789"/>
    <w:rsid w:val="0097661C"/>
    <w:rsid w:val="009927FA"/>
    <w:rsid w:val="00994D54"/>
    <w:rsid w:val="0099604F"/>
    <w:rsid w:val="009964D7"/>
    <w:rsid w:val="009A0EDC"/>
    <w:rsid w:val="009E316A"/>
    <w:rsid w:val="009F69A5"/>
    <w:rsid w:val="00A14229"/>
    <w:rsid w:val="00A209D1"/>
    <w:rsid w:val="00A22913"/>
    <w:rsid w:val="00A3392D"/>
    <w:rsid w:val="00A406C4"/>
    <w:rsid w:val="00A41589"/>
    <w:rsid w:val="00A46491"/>
    <w:rsid w:val="00A5090C"/>
    <w:rsid w:val="00A51084"/>
    <w:rsid w:val="00A540D4"/>
    <w:rsid w:val="00A724A7"/>
    <w:rsid w:val="00A80202"/>
    <w:rsid w:val="00A87072"/>
    <w:rsid w:val="00A95776"/>
    <w:rsid w:val="00AB0536"/>
    <w:rsid w:val="00AB1EAC"/>
    <w:rsid w:val="00AC684A"/>
    <w:rsid w:val="00AC758B"/>
    <w:rsid w:val="00AD439D"/>
    <w:rsid w:val="00AD4DFE"/>
    <w:rsid w:val="00AD5D8B"/>
    <w:rsid w:val="00AF7F44"/>
    <w:rsid w:val="00B00999"/>
    <w:rsid w:val="00B125C3"/>
    <w:rsid w:val="00B206DA"/>
    <w:rsid w:val="00B70CA9"/>
    <w:rsid w:val="00B73FF2"/>
    <w:rsid w:val="00B77819"/>
    <w:rsid w:val="00B9784F"/>
    <w:rsid w:val="00BB7AB2"/>
    <w:rsid w:val="00BC19EB"/>
    <w:rsid w:val="00BC2740"/>
    <w:rsid w:val="00BC61F8"/>
    <w:rsid w:val="00BC63A0"/>
    <w:rsid w:val="00BC71D5"/>
    <w:rsid w:val="00BE19D3"/>
    <w:rsid w:val="00BE5D7F"/>
    <w:rsid w:val="00BE760C"/>
    <w:rsid w:val="00BF5517"/>
    <w:rsid w:val="00C00A43"/>
    <w:rsid w:val="00C14766"/>
    <w:rsid w:val="00C17C2D"/>
    <w:rsid w:val="00C25FFC"/>
    <w:rsid w:val="00C3560E"/>
    <w:rsid w:val="00C4637F"/>
    <w:rsid w:val="00C510BD"/>
    <w:rsid w:val="00C62ABD"/>
    <w:rsid w:val="00C6464F"/>
    <w:rsid w:val="00C6653F"/>
    <w:rsid w:val="00C70827"/>
    <w:rsid w:val="00C71CA7"/>
    <w:rsid w:val="00C77D95"/>
    <w:rsid w:val="00C80EA4"/>
    <w:rsid w:val="00C82DEF"/>
    <w:rsid w:val="00C85C10"/>
    <w:rsid w:val="00CA1EB9"/>
    <w:rsid w:val="00CA2261"/>
    <w:rsid w:val="00CA2446"/>
    <w:rsid w:val="00CA323B"/>
    <w:rsid w:val="00CB0012"/>
    <w:rsid w:val="00CB2022"/>
    <w:rsid w:val="00CB4C1F"/>
    <w:rsid w:val="00CC3504"/>
    <w:rsid w:val="00CC722E"/>
    <w:rsid w:val="00CD0EE3"/>
    <w:rsid w:val="00CE10CD"/>
    <w:rsid w:val="00CE217B"/>
    <w:rsid w:val="00CF254E"/>
    <w:rsid w:val="00D03E58"/>
    <w:rsid w:val="00D1085B"/>
    <w:rsid w:val="00D14C9D"/>
    <w:rsid w:val="00D420B0"/>
    <w:rsid w:val="00D4590E"/>
    <w:rsid w:val="00D60FCC"/>
    <w:rsid w:val="00D67E83"/>
    <w:rsid w:val="00D82438"/>
    <w:rsid w:val="00D85A97"/>
    <w:rsid w:val="00DA6C80"/>
    <w:rsid w:val="00E220E9"/>
    <w:rsid w:val="00E30F5E"/>
    <w:rsid w:val="00E473FB"/>
    <w:rsid w:val="00E6604A"/>
    <w:rsid w:val="00E861A1"/>
    <w:rsid w:val="00EA246B"/>
    <w:rsid w:val="00EA5E4D"/>
    <w:rsid w:val="00EB2229"/>
    <w:rsid w:val="00EC1786"/>
    <w:rsid w:val="00EC3E20"/>
    <w:rsid w:val="00ED1B00"/>
    <w:rsid w:val="00ED724E"/>
    <w:rsid w:val="00EF53B8"/>
    <w:rsid w:val="00F0199F"/>
    <w:rsid w:val="00F044EF"/>
    <w:rsid w:val="00F42380"/>
    <w:rsid w:val="00F55DE7"/>
    <w:rsid w:val="00F60647"/>
    <w:rsid w:val="00F61A83"/>
    <w:rsid w:val="00F91F52"/>
    <w:rsid w:val="00FA1055"/>
    <w:rsid w:val="00FA36AD"/>
    <w:rsid w:val="00FA7353"/>
    <w:rsid w:val="00FB1DF0"/>
    <w:rsid w:val="00FF7460"/>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3EAF555F"/>
  <w15:docId w15:val="{AB3C9A28-2BE9-499B-958F-20E22DD0A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ennheiser Office" w:eastAsia="Sennheiser Office" w:hAnsi="Sennheiser Office"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lsdException w:name="Medium Shading 2 Accent 1" w:uiPriority="60"/>
    <w:lsdException w:name="Medium List 1 Accent 1" w:uiPriority="61"/>
    <w:lsdException w:name="Revision"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72" w:qFormat="1"/>
    <w:lsdException w:name="Medium Grid 2 Accent 2" w:uiPriority="29"/>
    <w:lsdException w:name="Medium Grid 3 Accent 2" w:uiPriority="30"/>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62884"/>
    <w:pPr>
      <w:spacing w:line="360" w:lineRule="auto"/>
    </w:pPr>
    <w:rPr>
      <w:rFonts w:cs="Arial"/>
      <w:bCs/>
      <w:sz w:val="18"/>
      <w:szCs w:val="22"/>
      <w:lang w:val="en-US" w:eastAsia="en-US"/>
    </w:rPr>
  </w:style>
  <w:style w:type="paragraph" w:styleId="berschrift1">
    <w:name w:val="heading 1"/>
    <w:basedOn w:val="Standard"/>
    <w:next w:val="Standard"/>
    <w:link w:val="berschrift1Zchn"/>
    <w:uiPriority w:val="9"/>
    <w:qFormat/>
    <w:rsid w:val="009C45A2"/>
    <w:pPr>
      <w:outlineLvl w:val="0"/>
    </w:pPr>
    <w:rPr>
      <w:rFonts w:cs="Times New Roman"/>
      <w:b/>
      <w:bCs w:val="0"/>
      <w:caps/>
      <w:color w:val="0095D5"/>
      <w:szCs w:val="20"/>
      <w:lang w:val="en-GB" w:eastAsia="x-none"/>
    </w:rPr>
  </w:style>
  <w:style w:type="paragraph" w:styleId="berschrift2">
    <w:name w:val="heading 2"/>
    <w:basedOn w:val="Standard"/>
    <w:next w:val="Standard"/>
    <w:link w:val="berschrift2Zchn"/>
    <w:uiPriority w:val="9"/>
    <w:qFormat/>
    <w:rsid w:val="009C45A2"/>
    <w:pPr>
      <w:outlineLvl w:val="1"/>
    </w:pPr>
    <w:rPr>
      <w:rFonts w:cs="Times New Roman"/>
      <w:b/>
      <w:bCs w:val="0"/>
      <w:szCs w:val="20"/>
      <w:lang w:val="en-GB"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rFonts w:cs="Times New Roman"/>
      <w:bCs w:val="0"/>
      <w:caps/>
      <w:spacing w:val="12"/>
      <w:sz w:val="15"/>
      <w:szCs w:val="20"/>
      <w:lang w:val="en-GB"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rFonts w:cs="Times New Roman"/>
      <w:bCs w:val="0"/>
      <w:sz w:val="12"/>
      <w:szCs w:val="20"/>
      <w:lang w:val="en-GB"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rFonts w:cs="Times New Roman"/>
      <w:bCs w:val="0"/>
      <w:sz w:val="24"/>
      <w:szCs w:val="20"/>
      <w:lang w:val="en-GB"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2A2469"/>
    <w:pPr>
      <w:spacing w:line="240" w:lineRule="auto"/>
    </w:pPr>
    <w:rPr>
      <w:rFonts w:ascii="Tahoma" w:hAnsi="Tahoma" w:cs="Times New Roman"/>
      <w:bCs w:val="0"/>
      <w:sz w:val="16"/>
      <w:szCs w:val="16"/>
      <w:lang w:val="en-GB" w:eastAsia="x-none"/>
    </w:rPr>
  </w:style>
  <w:style w:type="character" w:customStyle="1" w:styleId="SprechblasentextZchn">
    <w:name w:val="Sprechblasentext Zchn"/>
    <w:link w:val="Sprechblasentext"/>
    <w:uiPriority w:val="99"/>
    <w:semiHidden/>
    <w:rsid w:val="002A2469"/>
    <w:rPr>
      <w:rFonts w:ascii="Tahoma" w:hAnsi="Tahoma" w:cs="Tahoma"/>
      <w:sz w:val="16"/>
      <w:szCs w:val="16"/>
      <w:lang w:val="en-GB"/>
    </w:rPr>
  </w:style>
  <w:style w:type="paragraph" w:customStyle="1" w:styleId="FarbigeSchattierung-Akzent31">
    <w:name w:val="Farbige Schattierung - Akzent 31"/>
    <w:basedOn w:val="Standard"/>
    <w:uiPriority w:val="72"/>
    <w:qFormat/>
    <w:rsid w:val="002A2469"/>
    <w:pPr>
      <w:spacing w:line="240" w:lineRule="auto"/>
      <w:ind w:left="720"/>
      <w:contextualSpacing/>
    </w:pPr>
    <w:rPr>
      <w:rFonts w:ascii="Calibri" w:eastAsia="Calibri" w:hAnsi="Calibri" w:cs="Times New Roman"/>
      <w:sz w:val="22"/>
      <w:lang w:val="fr-FR"/>
    </w:rPr>
  </w:style>
  <w:style w:type="paragraph" w:customStyle="1" w:styleId="BodyA">
    <w:name w:val="Body A"/>
    <w:rsid w:val="00B90830"/>
    <w:pPr>
      <w:pBdr>
        <w:top w:val="nil"/>
        <w:left w:val="nil"/>
        <w:bottom w:val="nil"/>
        <w:right w:val="nil"/>
        <w:between w:val="nil"/>
        <w:bar w:val="nil"/>
      </w:pBdr>
      <w:spacing w:line="336" w:lineRule="auto"/>
      <w:jc w:val="both"/>
    </w:pPr>
    <w:rPr>
      <w:rFonts w:ascii="Andale Mono" w:eastAsia="Arial Unicode MS" w:hAnsi="Arial Unicode MS" w:cs="Arial Unicode MS"/>
      <w:color w:val="000000"/>
      <w:sz w:val="24"/>
      <w:szCs w:val="24"/>
      <w:u w:color="000000"/>
      <w:bdr w:val="nil"/>
      <w:lang w:val="en-US"/>
    </w:rPr>
  </w:style>
  <w:style w:type="character" w:styleId="Fett">
    <w:name w:val="Strong"/>
    <w:aliases w:val="Überschrift"/>
    <w:uiPriority w:val="99"/>
    <w:qFormat/>
    <w:rsid w:val="00B90830"/>
    <w:rPr>
      <w:rFonts w:ascii="Sennheiser-Bold" w:hAnsi="Sennheiser-Bold" w:cs="Times New Roman"/>
      <w:sz w:val="22"/>
    </w:rPr>
  </w:style>
  <w:style w:type="character" w:styleId="Kommentarzeichen">
    <w:name w:val="annotation reference"/>
    <w:uiPriority w:val="99"/>
    <w:semiHidden/>
    <w:unhideWhenUsed/>
    <w:rsid w:val="00694698"/>
    <w:rPr>
      <w:sz w:val="16"/>
      <w:szCs w:val="16"/>
    </w:rPr>
  </w:style>
  <w:style w:type="paragraph" w:styleId="Kommentartext">
    <w:name w:val="annotation text"/>
    <w:basedOn w:val="Standard"/>
    <w:link w:val="KommentartextZchn"/>
    <w:uiPriority w:val="99"/>
    <w:semiHidden/>
    <w:unhideWhenUsed/>
    <w:rsid w:val="00694698"/>
    <w:rPr>
      <w:sz w:val="20"/>
      <w:szCs w:val="20"/>
    </w:rPr>
  </w:style>
  <w:style w:type="character" w:customStyle="1" w:styleId="KommentartextZchn">
    <w:name w:val="Kommentartext Zchn"/>
    <w:link w:val="Kommentartext"/>
    <w:uiPriority w:val="99"/>
    <w:semiHidden/>
    <w:rsid w:val="00694698"/>
    <w:rPr>
      <w:rFonts w:cs="Arial"/>
      <w:bCs/>
      <w:lang w:val="en-US" w:eastAsia="en-US"/>
    </w:rPr>
  </w:style>
  <w:style w:type="paragraph" w:styleId="Kommentarthema">
    <w:name w:val="annotation subject"/>
    <w:basedOn w:val="Kommentartext"/>
    <w:next w:val="Kommentartext"/>
    <w:link w:val="KommentarthemaZchn"/>
    <w:uiPriority w:val="99"/>
    <w:semiHidden/>
    <w:unhideWhenUsed/>
    <w:rsid w:val="00694698"/>
    <w:rPr>
      <w:b/>
    </w:rPr>
  </w:style>
  <w:style w:type="character" w:customStyle="1" w:styleId="KommentarthemaZchn">
    <w:name w:val="Kommentarthema Zchn"/>
    <w:link w:val="Kommentarthema"/>
    <w:uiPriority w:val="99"/>
    <w:semiHidden/>
    <w:rsid w:val="00694698"/>
    <w:rPr>
      <w:rFonts w:cs="Arial"/>
      <w:b/>
      <w:bCs/>
      <w:lang w:val="en-US" w:eastAsia="en-US"/>
    </w:rPr>
  </w:style>
  <w:style w:type="paragraph" w:styleId="Listenabsatz">
    <w:name w:val="List Paragraph"/>
    <w:basedOn w:val="Standard"/>
    <w:uiPriority w:val="34"/>
    <w:qFormat/>
    <w:rsid w:val="008F76B3"/>
    <w:pPr>
      <w:spacing w:line="240" w:lineRule="atLeast"/>
      <w:ind w:left="720"/>
      <w:contextualSpacing/>
    </w:pPr>
    <w:rPr>
      <w:rFonts w:asciiTheme="minorHAnsi" w:eastAsiaTheme="minorHAnsi" w:hAnsiTheme="minorHAnsi" w:cstheme="minorBidi"/>
      <w:bCs w:val="0"/>
      <w:lang w:val="en-GB"/>
    </w:rPr>
  </w:style>
  <w:style w:type="paragraph" w:customStyle="1" w:styleId="sennhsubhead">
    <w:name w:val="sennh subhead"/>
    <w:basedOn w:val="Standard"/>
    <w:rsid w:val="008F76B3"/>
    <w:pPr>
      <w:tabs>
        <w:tab w:val="left" w:pos="567"/>
        <w:tab w:val="left" w:pos="1134"/>
        <w:tab w:val="left" w:pos="1701"/>
        <w:tab w:val="left" w:pos="2268"/>
      </w:tabs>
      <w:spacing w:after="40" w:line="240" w:lineRule="exact"/>
      <w:outlineLvl w:val="0"/>
    </w:pPr>
    <w:rPr>
      <w:rFonts w:ascii="Microsoft Sans Serif" w:eastAsia="Times" w:hAnsi="Microsoft Sans Serif" w:cs="Times New Roman"/>
      <w:bCs w:val="0"/>
      <w:caps/>
      <w:noProof/>
      <w:color w:val="0097D7"/>
      <w:sz w:val="20"/>
      <w:szCs w:val="20"/>
      <w:lang w:val="de-DE" w:eastAsia="de-DE"/>
    </w:rPr>
  </w:style>
  <w:style w:type="paragraph" w:customStyle="1" w:styleId="TabellentextlinksbndigTabelle">
    <w:name w:val="Tabellentext linksbündig (Tabelle)"/>
    <w:basedOn w:val="Standard"/>
    <w:uiPriority w:val="99"/>
    <w:rsid w:val="008F76B3"/>
    <w:pPr>
      <w:autoSpaceDE w:val="0"/>
      <w:autoSpaceDN w:val="0"/>
      <w:spacing w:line="288" w:lineRule="auto"/>
    </w:pPr>
    <w:rPr>
      <w:rFonts w:ascii="Sennheiser Neue Regular" w:eastAsiaTheme="minorHAnsi" w:hAnsi="Sennheiser Neue Regular" w:cs="Times New Roman"/>
      <w:bCs w:val="0"/>
      <w:color w:val="000000"/>
      <w:sz w:val="14"/>
      <w:szCs w:val="14"/>
      <w:lang w:val="de-DE"/>
    </w:rPr>
  </w:style>
  <w:style w:type="paragraph" w:customStyle="1" w:styleId="Copytext">
    <w:name w:val="Copytext"/>
    <w:link w:val="CopytextZchn"/>
    <w:uiPriority w:val="99"/>
    <w:rsid w:val="00687651"/>
    <w:pPr>
      <w:spacing w:line="336" w:lineRule="auto"/>
      <w:jc w:val="both"/>
    </w:pPr>
    <w:rPr>
      <w:rFonts w:ascii="Sennheiser-Book" w:eastAsia="PMingLiU" w:hAnsi="Sennheiser-Book" w:cs="Arial"/>
      <w:sz w:val="22"/>
      <w:szCs w:val="22"/>
      <w:lang w:eastAsia="zh-TW"/>
    </w:rPr>
  </w:style>
  <w:style w:type="character" w:customStyle="1" w:styleId="CopytextZchn">
    <w:name w:val="Copytext Zchn"/>
    <w:link w:val="Copytext"/>
    <w:uiPriority w:val="99"/>
    <w:locked/>
    <w:rsid w:val="00687651"/>
    <w:rPr>
      <w:rFonts w:ascii="Sennheiser-Book" w:eastAsia="PMingLiU" w:hAnsi="Sennheiser-Book" w:cs="Arial"/>
      <w:sz w:val="22"/>
      <w:szCs w:val="22"/>
      <w:lang w:eastAsia="zh-TW"/>
    </w:rPr>
  </w:style>
  <w:style w:type="character" w:customStyle="1" w:styleId="text-light">
    <w:name w:val="text-light"/>
    <w:rsid w:val="00687651"/>
  </w:style>
  <w:style w:type="paragraph" w:styleId="StandardWeb">
    <w:name w:val="Normal (Web)"/>
    <w:basedOn w:val="Standard"/>
    <w:uiPriority w:val="99"/>
    <w:semiHidden/>
    <w:unhideWhenUsed/>
    <w:rsid w:val="00966789"/>
    <w:pPr>
      <w:spacing w:before="100" w:beforeAutospacing="1" w:after="100" w:afterAutospacing="1" w:line="240" w:lineRule="auto"/>
    </w:pPr>
    <w:rPr>
      <w:rFonts w:ascii="Times New Roman" w:eastAsia="Times New Roman" w:hAnsi="Times New Roman" w:cs="Times New Roman"/>
      <w:bCs w:val="0"/>
      <w:sz w:val="24"/>
      <w:szCs w:val="24"/>
      <w:lang w:val="de-DE" w:eastAsia="de-DE"/>
    </w:rPr>
  </w:style>
  <w:style w:type="paragraph" w:styleId="NurText">
    <w:name w:val="Plain Text"/>
    <w:basedOn w:val="Standard"/>
    <w:link w:val="NurTextZchn"/>
    <w:uiPriority w:val="99"/>
    <w:semiHidden/>
    <w:unhideWhenUsed/>
    <w:rsid w:val="00EF53B8"/>
    <w:pPr>
      <w:spacing w:line="240" w:lineRule="auto"/>
    </w:pPr>
    <w:rPr>
      <w:rFonts w:ascii="Calibri" w:eastAsiaTheme="minorHAnsi" w:hAnsi="Calibri" w:cs="Consolas"/>
      <w:bCs w:val="0"/>
      <w:sz w:val="22"/>
      <w:szCs w:val="21"/>
      <w:lang w:val="en-GB"/>
    </w:rPr>
  </w:style>
  <w:style w:type="character" w:customStyle="1" w:styleId="NurTextZchn">
    <w:name w:val="Nur Text Zchn"/>
    <w:basedOn w:val="Absatz-Standardschriftart"/>
    <w:link w:val="NurText"/>
    <w:uiPriority w:val="99"/>
    <w:semiHidden/>
    <w:rsid w:val="00EF53B8"/>
    <w:rPr>
      <w:rFonts w:ascii="Calibri" w:eastAsiaTheme="minorHAnsi" w:hAnsi="Calibri" w:cs="Consolas"/>
      <w:sz w:val="22"/>
      <w:szCs w:val="21"/>
      <w:lang w:val="en-GB" w:eastAsia="en-US"/>
    </w:rPr>
  </w:style>
  <w:style w:type="character" w:customStyle="1" w:styleId="Erwhnung1">
    <w:name w:val="Erwähnung1"/>
    <w:basedOn w:val="Absatz-Standardschriftart"/>
    <w:uiPriority w:val="99"/>
    <w:semiHidden/>
    <w:unhideWhenUsed/>
    <w:rsid w:val="00581745"/>
    <w:rPr>
      <w:color w:val="2B579A"/>
      <w:shd w:val="clear" w:color="auto" w:fill="E6E6E6"/>
    </w:rPr>
  </w:style>
  <w:style w:type="character" w:styleId="BesuchterLink">
    <w:name w:val="FollowedHyperlink"/>
    <w:basedOn w:val="Absatz-Standardschriftart"/>
    <w:uiPriority w:val="99"/>
    <w:semiHidden/>
    <w:unhideWhenUsed/>
    <w:rsid w:val="00E473FB"/>
    <w:rPr>
      <w:color w:val="954F72" w:themeColor="followedHyperlink"/>
      <w:u w:val="single"/>
    </w:rPr>
  </w:style>
  <w:style w:type="character" w:customStyle="1" w:styleId="NichtaufgelsteErwhnung1">
    <w:name w:val="Nicht aufgelöste Erwähnung1"/>
    <w:basedOn w:val="Absatz-Standardschriftart"/>
    <w:uiPriority w:val="99"/>
    <w:semiHidden/>
    <w:unhideWhenUsed/>
    <w:rsid w:val="007B249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165703">
      <w:bodyDiv w:val="1"/>
      <w:marLeft w:val="0"/>
      <w:marRight w:val="0"/>
      <w:marTop w:val="0"/>
      <w:marBottom w:val="0"/>
      <w:divBdr>
        <w:top w:val="none" w:sz="0" w:space="0" w:color="auto"/>
        <w:left w:val="none" w:sz="0" w:space="0" w:color="auto"/>
        <w:bottom w:val="none" w:sz="0" w:space="0" w:color="auto"/>
        <w:right w:val="none" w:sz="0" w:space="0" w:color="auto"/>
      </w:divBdr>
    </w:div>
    <w:div w:id="1052269530">
      <w:bodyDiv w:val="1"/>
      <w:marLeft w:val="0"/>
      <w:marRight w:val="0"/>
      <w:marTop w:val="0"/>
      <w:marBottom w:val="0"/>
      <w:divBdr>
        <w:top w:val="none" w:sz="0" w:space="0" w:color="auto"/>
        <w:left w:val="none" w:sz="0" w:space="0" w:color="auto"/>
        <w:bottom w:val="none" w:sz="0" w:space="0" w:color="auto"/>
        <w:right w:val="none" w:sz="0" w:space="0" w:color="auto"/>
      </w:divBdr>
    </w:div>
    <w:div w:id="1119910342">
      <w:bodyDiv w:val="1"/>
      <w:marLeft w:val="0"/>
      <w:marRight w:val="0"/>
      <w:marTop w:val="0"/>
      <w:marBottom w:val="0"/>
      <w:divBdr>
        <w:top w:val="none" w:sz="0" w:space="0" w:color="auto"/>
        <w:left w:val="none" w:sz="0" w:space="0" w:color="auto"/>
        <w:bottom w:val="none" w:sz="0" w:space="0" w:color="auto"/>
        <w:right w:val="none" w:sz="0" w:space="0" w:color="auto"/>
      </w:divBdr>
    </w:div>
    <w:div w:id="1137069980">
      <w:bodyDiv w:val="1"/>
      <w:marLeft w:val="0"/>
      <w:marRight w:val="0"/>
      <w:marTop w:val="0"/>
      <w:marBottom w:val="0"/>
      <w:divBdr>
        <w:top w:val="none" w:sz="0" w:space="0" w:color="auto"/>
        <w:left w:val="none" w:sz="0" w:space="0" w:color="auto"/>
        <w:bottom w:val="none" w:sz="0" w:space="0" w:color="auto"/>
        <w:right w:val="none" w:sz="0" w:space="0" w:color="auto"/>
      </w:divBdr>
    </w:div>
    <w:div w:id="1481536004">
      <w:bodyDiv w:val="1"/>
      <w:marLeft w:val="0"/>
      <w:marRight w:val="0"/>
      <w:marTop w:val="0"/>
      <w:marBottom w:val="0"/>
      <w:divBdr>
        <w:top w:val="none" w:sz="0" w:space="0" w:color="auto"/>
        <w:left w:val="none" w:sz="0" w:space="0" w:color="auto"/>
        <w:bottom w:val="none" w:sz="0" w:space="0" w:color="auto"/>
        <w:right w:val="none" w:sz="0" w:space="0" w:color="auto"/>
      </w:divBdr>
    </w:div>
    <w:div w:id="1623802118">
      <w:bodyDiv w:val="1"/>
      <w:marLeft w:val="0"/>
      <w:marRight w:val="0"/>
      <w:marTop w:val="0"/>
      <w:marBottom w:val="0"/>
      <w:divBdr>
        <w:top w:val="none" w:sz="0" w:space="0" w:color="auto"/>
        <w:left w:val="none" w:sz="0" w:space="0" w:color="auto"/>
        <w:bottom w:val="none" w:sz="0" w:space="0" w:color="auto"/>
        <w:right w:val="none" w:sz="0" w:space="0" w:color="auto"/>
      </w:divBdr>
    </w:div>
    <w:div w:id="1764842191">
      <w:bodyDiv w:val="1"/>
      <w:marLeft w:val="0"/>
      <w:marRight w:val="0"/>
      <w:marTop w:val="0"/>
      <w:marBottom w:val="0"/>
      <w:divBdr>
        <w:top w:val="none" w:sz="0" w:space="0" w:color="auto"/>
        <w:left w:val="none" w:sz="0" w:space="0" w:color="auto"/>
        <w:bottom w:val="none" w:sz="0" w:space="0" w:color="auto"/>
        <w:right w:val="none" w:sz="0" w:space="0" w:color="auto"/>
      </w:divBdr>
    </w:div>
    <w:div w:id="1993563054">
      <w:bodyDiv w:val="1"/>
      <w:marLeft w:val="0"/>
      <w:marRight w:val="0"/>
      <w:marTop w:val="0"/>
      <w:marBottom w:val="0"/>
      <w:divBdr>
        <w:top w:val="none" w:sz="0" w:space="0" w:color="auto"/>
        <w:left w:val="none" w:sz="0" w:space="0" w:color="auto"/>
        <w:bottom w:val="none" w:sz="0" w:space="0" w:color="auto"/>
        <w:right w:val="none" w:sz="0" w:space="0" w:color="auto"/>
      </w:divBdr>
    </w:div>
    <w:div w:id="2003776518">
      <w:bodyDiv w:val="1"/>
      <w:marLeft w:val="0"/>
      <w:marRight w:val="0"/>
      <w:marTop w:val="0"/>
      <w:marBottom w:val="0"/>
      <w:divBdr>
        <w:top w:val="none" w:sz="0" w:space="0" w:color="auto"/>
        <w:left w:val="none" w:sz="0" w:space="0" w:color="auto"/>
        <w:bottom w:val="none" w:sz="0" w:space="0" w:color="auto"/>
        <w:right w:val="none" w:sz="0" w:space="0" w:color="auto"/>
      </w:divBdr>
    </w:div>
    <w:div w:id="20117598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tel:(914)%20602-2913"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ascam.jp/int/"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tascam.jp/int/product/dr-701d/download/"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491</Words>
  <Characters>3094</Characters>
  <Application>Microsoft Office Word</Application>
  <DocSecurity>0</DocSecurity>
  <Lines>25</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13</cp:revision>
  <cp:lastPrinted>2017-12-20T13:31:00Z</cp:lastPrinted>
  <dcterms:created xsi:type="dcterms:W3CDTF">2017-12-13T16:06:00Z</dcterms:created>
  <dcterms:modified xsi:type="dcterms:W3CDTF">2017-12-20T13:32:00Z</dcterms:modified>
</cp:coreProperties>
</file>